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Международный фонд защиты свободы слова «Адил соз»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Казахстанское международное бюро по правам человека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 и соблюдению законности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Интерньюс – Казахстан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Национальная ассоциация телерадиовещателей (НАТ)Казахстана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Союз журналистов Казахстана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Концепция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проекта Законов Республики Казахстан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«О гарантиях свободы слова в Республике Казахстан»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и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«О средствах массовой информации в Республике Казахстан»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1. Наименование концепции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Концепция проекта Законов Республики Казахстан «О гарантиях свободы слова в Республике Казахстан» и «О средствах массовой информации в Республике Казахстан»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2. Название законопроектов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Республики Казахстан «О гарантиях свободы слова в Республике Казахстан» и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 Республики Казахстан «О средствах массовой информации в Республике Казахстан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3. Обоснование необходимости разработки законопроектов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статье 1 Конституции РК сформулирован фундаментальный принцип «Республика Казахстан утверждает себя демократическим, светским, правовым и социальным государством, высшими ценностями которого являются человек, его жизнь, права и свободы». А согласно статье 12 Конституции «права и свободы человека принадлежат каждому от рождения, признаются абсолютными и неотчуждаемыми, определяют содержание и применение законов и иных нормативных правовых актов».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соответствующие международным стандартам формулировки означают, что при разработке и применении законодательства о праве на свободу слова, выражения мнения и СМИ должен действовать принятый в международном праве принцип презумпции в пользу права. То есть, наличие позитивной обязанности государства обеспечить свободу слова, выражения мнения и СМИ и лишь в определённых случаях налагать ограничения при условии, что они необходимы в демократическом обществе, соответствуют законным целям (защите национальной и общественной безопасности, общественного порядка, здоровья, морали и нравственности, а также прав и свобод других лиц) и пропорциональны или соразмерны имеющимся угрозам.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Кроме того, статья 5 Конституции РК устанавливает: «В Республике Казахстан признаются идеологическое и политическое многообразие». Это предполагает позитивную обязанность государства поддерживать плюрализм мнений и СМИ.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Согласно п. 3 ст. 4 Конституции РК, «Международные договоры, ратифицированные Республикой, имеют приоритет перед ее законами и применяются непосредственно, кроме случаев, когда из международного договора следует, что для его применения требуется издание закона».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Статья 20 Конституции гарантирует гражданам свободу слова, а также право свободно получать и распространять информацию любым, не запрещенным законом, способом, кроме сведений, составляющих государственные секреты. Цензура запрещается. Статья  39 Конституции установила исчерпывающий перечень случаев злоупотребления свободой слова. Права и свободы человека и гражданина могут быть ограничены только законами и лишь в той мере, в какой это необходимо в целях защиты конституционного строя, охраны общественного порядка, прав и свобод человека, здоровья и нравственности населения.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Как следует из сравнительного анализа конституционных норм и положений международных актов в области свободы слова, они практически идентичны.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Однако на сегодняшний день  в информационном законодательстве можно  наблюдать многочисленные противоречия законодательных актов нормам Конституции, подзаконных нормативных актов законам, а также их внутреннюю противоречивость и многочисленное дублирование правовых норм. Все вместе это создает довольно запутанную систему и значительно затрудняет  правильное применение правовых норм. Хотя, как неоднократно отмечал президент страны: «Казахстанские законы должны делать жизнь граждан комфортнее, быть понятными для каждого законопослушного гражданина».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Согласно п. 9 ст. 26 Закона РК «О правовых актах», при внесении изменений и (или) дополнений в текст нормативного правового акта в объеме, превышающем половину текста нормативного правового акта, принимается его новая редакция. В Законе Республики Казахстан от 23 июля 1999 года № 451-I «О средствах массовой информации» (с изменениями и дополнениями по состоянию на 29.03.2016 г.) (далее – закон, Закон о СМИ), к настоящему времени изменено 98% статей.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Помимо формальных оснований, действующий Закон РК «О средствах массовой информации» должен быть заменен потому, что к настоящему времени принципиально устарел: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Он однозначно привязывает все права и обязанности по созданию и распространению информации к средствам массовой информации, в то время как Конституция РК гарантирует свободу слова и творчества всем гражданам страны, а не только журналистам. В результате только к редакциям СМИ относятся ограничения и запреты, которые должны быть распространены на все население страны: «Не допускаются разглашение сведений, составляющих </w:t>
      </w:r>
      <w:hyperlink r:id="rId4" w:history="1">
        <w:r>
          <w:rPr>
            <w:rStyle w:val="a6"/>
            <w:rFonts w:ascii="Arial" w:hAnsi="Arial" w:cs="Arial"/>
            <w:color w:val="004B95"/>
            <w:sz w:val="20"/>
            <w:szCs w:val="20"/>
          </w:rPr>
          <w:t>государственные секреты</w:t>
        </w:r>
      </w:hyperlink>
      <w:r>
        <w:rPr>
          <w:rFonts w:ascii="Arial" w:hAnsi="Arial" w:cs="Arial"/>
          <w:color w:val="000000"/>
          <w:sz w:val="20"/>
          <w:szCs w:val="20"/>
        </w:rPr>
        <w:t> или иную охраняемую законом тайну, пропаганда и оправдание экстремизма или терроризма, распространение информации, раскрывающей технические приемы и тактику антитеррористических операций в период их проведения, пропаганда наркотических средств, психотропных веществ, их аналогов и прекурсоров, а также культа жестокости, насилия и порнографии» (п.3 ст. 2 Закона РК о СМИ); «ответственность за распространение сообщений и материалов, содержащих пропаганду или агитацию насильственного изменения конституционного строя, нарушения целостности Республики Казахстан, подрыва безопасности государства, войны, социального, расового, национального, религиозного, сословного и родового превосходства, культа жестокости, насилия и порнографии» (п.п.1, 2-1 ст. 25 того же закона).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то же время действующий закон о СМИ не содержит ряда положений, имеющихся в ратифицированных Казахстаном международных договорах, в частности, в Международном пакте о гражданских и политических правах, не отвечает ряду критериев ОБСЕ и ОЭСР, в результате чего страна из год в год занимает нижние строки в авторитетных рейтингах свободы слова. В этой связи назрела необходимость  конкретизировать международные обязательства Республики Казахстан по статье 19 пакта, а также в соответствии с Расширенным соглашением между Европейским Союзом и Казахстаном, Меморандумом о взаимопонимании между Правительством Республики Казахстан и ОЭСР о реализации проекта Страновой программы по сотрудничеству между Казахстаном и ОЭСР.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Большой проблемой действующего закона является также путаница с основными понятиями, используемыми в нем, их недостаточная ясность и определенность.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Закон РК о СМИ не учитывает новую реальность, которая пришла с массовым проникновением в жизнь возможностей Интернета. Интернет-ресурсы в настоящее время, помимо государственного назначения и решения бизнес-задач, используются и как сетевые СМИ, как средство общения с друзьями, клубы по интересам, игровые и дискуссионные площадки и пр. Следующие одна за другой попытки вписать в структуру закона о СМИ разнообразные интернет-ресурсы алогичны и противоречивы, что порождает несовершенство и противоречия правоприменительной практики. Последние предложения сделать регистрацию сетевых СМИ не обязательной, а добровольной не улучшают положение, так как прежние, сохраняющиеся в законе условия регистрации и другие нормы закона являются для интернет-СМИ неприемлемыми.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Законом, как явствует из его названия, регулируются общественные отношения, возникающие в связи с массовым распространением информации (отношения в области средств массовой информации). Под массовой информацией при этом закон понимает предназначенные для неограниченного круга лиц печатные, аудиовизуальные и иные сообщения и материалы;  применительно к Интернету продукцией СМИ является информация, размещенная на интернет-ресурсе, а ее распространением - размещение информации на интернет-ресурсах. Проблема действующего казахстанского законодательства заключается в том, что в нем не проводится абсолютно никакой градации по тематике этой информации и того, кому она предназначена. У нас по умолчанию считается, что любая информация, размещенная на общедоступном сайте, предназначена абсолютно всем и потому является продукцией СМИ. Следует отметить, что специфика Интернета такова, что информация, размещенная на любом интернет-ресурсе, открытом для свободного посещения пользователями, доступна в любом государстве мира. Именно поэтому она автоматически доступна на территории РК, а не потому, что идет целенаправленное вещание или доставка ее в Казахстан. Соответственно, имеющаяся сейчас в законодательстве РК формулировка «распространение на территории РК», для интернет-ресурсов бессмысленна.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Отсутствие учета специфики Интернета как глобальной сети приводит к тому, что под действие казахстанского Закона о СМИ теоретически подпадает размещение любой информации на любом интернет-ресурсе в мире. Сомнительно, чтобы казахстанский законодатель ставил задачей урегулировать деятельность всех сайтов на свете, однако, имеющаяся формулировка заставляет наши правоохранительные органы пытаться заниматься блокировкой отдельных их категорий, типа порноресурсов, террористических и экстремистских сайтов, вещающих на понятных нашим правоохранителям языках и т.д. Тем не менее, абсурдная задача, которую ставит перед ними действующий закон – прекратить распространение на территории РК абсолютно любой информации, на любом языке, противоречащей законодательству РК – все равно остается нерешенной.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Следует также отметить отсутствие позиции законодателя по отношению к получающим все большее распространение новым экстерриториальным технологиям: виртуальным серверам, облачным хранилищам и т.п.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Исходя из изложенного, представляется необходимым на основе  ратифицированных Казахстаном международных договоров и соглашений, Конституции РК, действующего закона о СМИ и совокупности национального законодательства в сфере информации разработать два самостоятельных, но взаимосвязанных законопроекта: «О гарантиях свободы слова в Республике Казахстан» и «О средствах массовой информации в Республике Казахстан».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Проект «О гарантиях свободы слова в Республике Казахстан»</w:t>
      </w:r>
      <w:r>
        <w:rPr>
          <w:rFonts w:ascii="Arial" w:hAnsi="Arial" w:cs="Arial"/>
          <w:color w:val="000000"/>
          <w:sz w:val="20"/>
          <w:szCs w:val="20"/>
        </w:rPr>
        <w:t> должен быть адресован всему населению страны и охватывать все виды публичных и частно-публичных коммуникаций среди широких слоев населения («один ко многим», «многие ко многим»), а также групповые («немногие ко многим») и частные коммуникации («один на один»), в том числе сообщения, распространяемые через мессенджеры и СМИ.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действующем законе о СМИ понятие «свобода слова» только упоминается (в названии статьи 2 и в первой фразе п.1 этой статьи) и содержится упоминание о том, что свобода слова гарантируется Конституцией Республики Казахстан. Новый закон «О гарантиях свободы слова в Республике Казахстан» должен содержать конкретные гарантии государства по обеспечению права на свободу слова, четкие условия ограничения этого права в соответствии со ст. 19 Международного пакта о гражданских и политических правах и ст. 39 Конституции РК,  нормы ответственности за нарушение этих ограничений и ответственности за неоправданное ограничение права на свободу слова.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глоссарии нового закона необходимо прописать четкие правовые понятия: что такое свобода слова, значение этого права, исходя из  резолюции Генеральной Ассамблеи ООН  № 59(I),  «Свобода информации является фундаментальным правом человека и критерием всех остальных свобод, которым посвящена деятельность Организации Объединенных Наций». Необходимо, проведя в отдельных случаях ряд предварительных исследований, дать четкие  формулировки понятиям, в отношении которых обоснованы разумные ограничения: «тайна личной жизни»,  «возбуждение розни», пропаганда тех или иных преступных деяний, пропаганда суицида и пр., исключить существующие в действующем законе расплывчатые и неправовые понятия, например, «оправдание экстремизма или терроризма».  Под определение терроризма, по меньшей мере в той его части, которая применяется в контексте ограничений свободы выражения мнения, должны попадать только насильственные преступления с целью достижения идеологических, религиозных, политических или организованно-преступных целей и для оказания влияния на органы государственной власти посредством запугивания общественности. Криминализация высказываний о терроризме должна быть ограничена случаями намеренного подстрекательства к терроризму, понимаемого как прямой призыв к совершению террористической деятельности, который непосредственно ведет к увеличению вероятности совершения террористического акта, либо к фактическому участию в террористических актах.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Защита частной жизни и других прав личности должна быть сбалансирована с защитой общественных интересов и гармонизирована с поставленной Президентом задачей обеспечить транспарентность и подотчетность  государственных органов перед обществом.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полном соответствии с рекомендациями международных органов, членом которых является Казахстан, в законе «О гарантиях свободы слова в Республике Казахстан» ограничения на свободу выражения мнения должны быть сведены в своем объеме к защите от нарушения индивидуальных прав, государственных  и социальных интересов, и не должны ни при каких обстоятельствах использоваться для защиты определенных институтов или абстрактных понятий, концепций или убеждений, например, религиозных.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Отдельным разделом должны быть выделены ограничения, обоснованные защитой прав детей.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 международными демократическими стандартами свободы слова в этом законе необходимо четко прописать разницу между сведениями и мнениями, убеждениями, оценками и другие критерии допустимой свободы выражения.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В проекте закона «О средствах массовой информации»</w:t>
      </w:r>
      <w:r>
        <w:rPr>
          <w:rFonts w:ascii="Arial" w:hAnsi="Arial" w:cs="Arial"/>
          <w:color w:val="000000"/>
          <w:sz w:val="20"/>
          <w:szCs w:val="20"/>
        </w:rPr>
        <w:t> должны быть адекватные современному уровню развития информационных коммуникаций формулировки. В первую очередь, необходимо определить, что является средством массовой информации. Это задача глобальная. Комитет министров Совета Европы в 2011 году сделал государствам-членам Совета Европы рекомендации «О новом понятии СМИ». Европейские исследователи вводят понятие «медийная экосистема» и предлагают шесть критериев для определения, какие именно информационные площадки являются в настоящее время средствами массовой информации.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Актуальность разработки новой концепции Закона о СМИ вызвана и планами Правительства РК  о пересмотре данного закона  с учетом изменений информационно-коммуникационной среды с целью формирования социальной ответственности журналистов и правовой культуры в медиа-сфере. При этом упускается обязанность государства по защите СМИ как важного общественного института, необходимого в демократическом обществе.  В законодательстве и в обществе не сформировалось понимание СМИ как необходимого и основного  общественного института по реализации права граждан на свободу слова, получения и распространения информации, а также журналиста как лица, преследующего общественно полезные цели и подлежащего освобождению от ответственности, если он действовал добросовестно и в интересах общества. В новом законе должна быть обозначена роль СМИ как общественного института, преследующего общественно важные цели, право СМИ и журналистов на проведение расследований в целях борьбы с коррупцией, обеспечения прозрачности и подотчетности государственных органов.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Новый закон также призван устранить  основные проблемы действующего закона Казахстана о средствах массовой информации, к которым относятся: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            Отсутствие регулирования вопросов государственной собственности и монополизации СМИ;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            Отсутствие понятия, механизма и видов государственной поддержки частных СМИ;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            Отсутствие общественных СМИ;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·                    Избыточность надзорных, контрольных и учетных функций государственных органов за деятельностью СМИ;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            Разрешительный, а не уведомительный порядок регистрации новых СМИ, несовершенство и внутренняя противоречивость учетных норм;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4. Цель принятия законопроектов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Законопроекты разработаны с целью приведения национального законодательства в соответствие с конституционными гарантиями свободы слова и ратифицированными Казахстаном международными договорами и межгосударственными соглашениями.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5. Предмет регулирования законопроектов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Предметом регулирования законопроектов являются общественные отношения, возникающие в процессе реализации права на свободу слова.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6. Структура законопроектов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Законопроект «О гарантиях свободы слова в Республике Казахстан» состоит из 5 разделов: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 Преамбула, объясняющая цели и задачи закона,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 Глоссарий, содержащий основные понятия по предмету закона,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 Раздел «Государственные гарантии свободы слова»,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 Раздел «Допустимые ограничения свободы слова»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 Раздел «Ответственность за необоснованные препятствия реализации права на свободу слова».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Законопроект «О средствах массовой информации в Республике Казахстан» состоит из 6 разделов: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 Преамбула, объясняющая цели и задачи закона,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 Глоссарий, содержащий основные понятия по предмету закона. Помимо нового определения СМИ, он должен содержать четкие правовые дефиниции понятий, используемых в законе и сопутствующих законодательных актах. Особое внимание уделено современной трактовке понятия «цензура».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            Глава «Государственное участие в развитии СМИ» сохраняет языковые принципы и нормы издания СМИ.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Фиксируется право собственности государства (правительства) на СМИ. Возможности государства как собственника СМИ должны быть ограничены определенным (максимальным) количеством СМИ и запретом для государственных СМИ участвовать в рекламном рынке. В тоже время необходимо законодательно закрепить процедуры финансирования государственных СМИ из бюджета на условиях прозрачности и подотчетности, доступа к информации о целевом расходовании бюджетных средств государственными СМИ;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Государственные телеканалы должны быть в перспективе переформатированы в студии общественного вещания. В законе должны быть указаны конкретный срок, а также порядок управления и финансирования, формирования редакционной политики общественного вещания;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Закон должен содержать четкий запрет на монополизацию СМИ. Для этого закон должен содержать требования по обеспечению прозрачности права собственности на СМИ, также меры по предотвращению чрезмерной концентрации медиа-ресурсов; 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законе должны быть расписаны формы и методы государственной поддержки плюрализма СМИ. Одним из критериев такой поддержки должно стать наличие и соблюдение редакционного кодекса профессиональной этики.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Из обязанностей государственных исполнительных органов должны быть исключены функции надзора и наказания за контент СМИ, которые сейчас называются мониторингом СМИ и фактически являются классической пост-цензурой.  За проявлениями злоупотреблений свободы слова в СМИ должны следить уполномоченные на то правоохранительные органы.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            Глава «Взаимоотношения СМИ с обществом и гражданами».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 нарушения законодательства о свободе слова журналисты и СМИ  несут равную со всеми гражданами ответственность по нормам закона «О гарантиях свободы слова».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Вводятся нормы  о праве на ответ, уточнение, разъяснение, опровержение, срок требований о корректировке спорной информации ограничивается одним годом со дня публикации.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Предусмотренная законом «О гарантиях свободы слова» ответственность за распространение недостоверных порочащих сведений в данном законе должна быть сбалансирована с правом журналиста на добросовестное заблуждение в  случаях, когда он действовал добросовестно и в интересах общества.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СМИ наделяется правом на публикацию изображения лица, сфотографированного в публичном месте, без его согласия, на распространение сведений о  частной жизни гражданина без предварительного согласия самого гражданина или его законных представителей в случаях, когда он выполняет свою общественную функцию борьбы с коррупцией и другими правонарушениями и преступлениями.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                Раздел «Регламентации создания, реорганизации и ликвидации СМИ». Разрешительный порядок  регистрации печатных СМИ, теле-, радиоканалов, сетевых изданий, информационных агентств  предлагается заменить на уведомительный порядок осуществления деятельности, предусмотренный Законом Республики Казахстан от 16 мая 2014 года «О разрешениях и уведомлениях».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законе необходимо предусмотреть создание и функционирование единого реестра СМИ – базы данных, которая бы обеспечивала прозрачность и доступность сведений о собственниках СМИ, структуре собственности на СМИ, конечных владельцев, технические и административные данные о СМИ. Уведомительный порядок осуществления деятельности позволит поддерживать единый реестр СМИ в актуальном состоянии, так как будет автоматически отражать все изменения в отношении собственников СМИ;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Процедуры лицензирования деятельности по распространению теле-, радиоканалов, а также конкурсные процедуры распределения радиочастотного спектра для целей телерадиовещания должны обеспечивать равный доступ для всех заинтересованных субъектов рынка и приемлемые, выполнимые квалификационные требования и условия, которым должны отвечать подавляющее большинство участников конкурса;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Лицензирование  деятельности по распространению теле-, радиоканалов и распространение радиочастотного спектра для целей телерадиовещания должны осуществляться независимым органом, учрежденным и финансируемым на основании специального закона;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Принудительная ликвидация СМИ должна являться крайней мерой ограничения права на свободу СМИ и свободу выражения мнений в целом. Принудительная ликвидация СМИ возможна только по решению суда и только при наличии весомых  оснований, предусмотренных  в статье 19 (3) Международного пакта о гражданских и политических правах.</w:t>
      </w:r>
    </w:p>
    <w:p w:rsidR="00931D0A" w:rsidRDefault="00931D0A" w:rsidP="00931D0A">
      <w:pPr>
        <w:pStyle w:val="10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·     Глава «Права и обязанности СМИ и журналистов»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этой главе сформулированы условия, лаконично изложенные в рекомендациях Совета Европы «О новом понятии СМИ»: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«Прерогативы, права и привилегии, на которые могут ссылаться СМИ или журналисты, при условии соблюдения соответствующих правовых положений, включают: защиту источников; привилегированные коммуникации и защиту от конфискации журналистских материалов; свободу </w:t>
      </w:r>
      <w:r>
        <w:rPr>
          <w:rFonts w:ascii="Arial" w:hAnsi="Arial" w:cs="Arial"/>
          <w:color w:val="000000"/>
          <w:sz w:val="20"/>
          <w:szCs w:val="20"/>
        </w:rPr>
        <w:lastRenderedPageBreak/>
        <w:t>передвижения и доступа к информации; право на аккредитацию; защиту от злоупотребления законами о клевете и диффамации (например, защита в отношении правдивости и точности информации, добросовестный общественный интерес)».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7. Предполагаемые правовые и социально-экономические последствия в случае принятия законопроекта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случае принятия законопроекта негативные правовые последствия исключены.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Социально-экономическими последствиями станут значительное повышение международного рейтинга Казахстана, вступление Казахстана в ОЭСР, активизация борьбы с коррупцией, повышение транспарентности и подотчетности правительства перед обществом.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r>
        <w:rPr>
          <w:rStyle w:val="a5"/>
          <w:rFonts w:ascii="Arial" w:hAnsi="Arial" w:cs="Arial"/>
          <w:color w:val="000000"/>
          <w:sz w:val="20"/>
          <w:szCs w:val="20"/>
        </w:rPr>
        <w:t>8. Необходимость одновременного (последующего) приведения других законодательных актов в соответствие с разрабатываемым законопроектом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Принятие законопроектов потребует внесения изменений и дополнений в законодательство, регламентирующее свободу выражения мнений, получения и распространения информации, деятельность СМИ.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</w:t>
      </w:r>
      <w:r>
        <w:rPr>
          <w:rStyle w:val="a5"/>
          <w:rFonts w:ascii="Arial" w:hAnsi="Arial" w:cs="Arial"/>
          <w:color w:val="000000"/>
          <w:sz w:val="20"/>
          <w:szCs w:val="20"/>
        </w:rPr>
        <w:t>9. Регламентированность предмета законопроекта иными нормативными правовыми актами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      Конституция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      Уголовный кодек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      Уголовно-процессуальный кодекс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      Гражданский кодекс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      Гражданский процессуальный кодекс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       Кодекс об административных правонарушениях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      Предпринимательский кодекс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      Бюджетный кодекс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      Кодекс о налогах и других обязательных платежах в бюджет РК,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  Закон РК «О средствах массовой информации»,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  Закон РК «О доступе к информации»,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  Закон РК «О государственных секретах»,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13.  Закон РК «О персональных данных и их защите»,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14.  Закон РК «О телерадиовещании»,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15.  Закон РК «О языках»,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16.  Закон РК «О чрезвычайном положении»,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17.  Закон РК «Об информатизации»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10. Наличие по рассматриваемому вопросу зарубежного опыта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связи с тем, что Казахстан стремится получить статус постоянного наблюдателя в четырех комитетах ОЭСР (Комитет по инвестициям, Комитет по политике в области образования, Комитет по сельскому хозяйству и Комитет по промышленности, инновациям и предпринимательству) и в ближайшей перспективе  получить статус полноценного участника,  сделан анализ законодательного обеспечения свободы слова, получения и распространения информации и СМИ в странах ОЭСР.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целом, система взаимодействия власти и СМИ в развитых странах запада построена на следующих основных принципах: максимальное невмешательство государства в деятельность масс-медиа (практически все вопросы в этой области регулируются специальными органами, напрямую неподконтрольными власти); коллегиальность указанных спецорганов. Эти принципы объединены в идеологию, по которой СМИ являются институтом социума, а не власти. Эту позицию разделяет и власть, осознавая необходимость независимой оценки ее деятельности со стороны граждан, что существенно повышается эффективность ее управления обществом.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Конституции и законы большинства стран мира запрещают цензуру, в том числе и цензуру в СМИ.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ряде стран ОЭСР (Австралия, Канада, Нидерланды, Норвегия, Испания, Великобритания и США)  нет отдельных законов о СМИ. В них правоприменительная практика исходит из конституционных положений о свободе выражения мнения, слова, получения и распространения информации. В то же время, например, в Великобритании принят закон о свободе информации. В других странах – членах ОЭСР есть специальные законы об информации или о СМИ, но они, главным образом, направлены на защиту свободы информации и деятельности СМИ, и лишь в исключительных случаях – на наложение ограничений. То есть, главная цель правового регулирования этой сферы общественных отношений - это обеспечение свободы слова и информации и доступа к информации, а также обеспечения плюрализма мнений и СМИ.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Правительства демократических стран обеспокоены концентрацией собственности на газетном рынке, что, по их мнению, опасно для общества, ибо сосредоточение СМИ в руках немногих лиц или групп ограничивает плюрализм мнений и подрывает конституционные основы свободы слова. Именно поэтому правительства осуществляют как правовое регулирование собственности на СМИ, так и специальные программы содействия печати.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разных странах процессы концентрации СМИ идут по-разному, а также по-разному борются с этими процессами. Так, в США основными средствами государственного противостояния монополиям и концентрации в СМИ являются антитрестовские законы, которые неоднократно использовались американскими судами. В других странах (Франция, Великобритания, Норвегия) несмотря на наличие общего антиконцентрационного законодательства, эти отношения достаточно детально регулируются особыми законодательными актами о СМИ.     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Так, например, Правительство Австрии субсидирует все ежедневные газеты с тем, чтобы помочь их выживанию на рынке прессы и тем самым поддерживать существование широкого спектра мнений. Кроме того, специальная программа поддерживает несколько небольших газет, которые играют особенно важную роль в формировании различных политических мнений.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 Шведское правительство финансирует так называемые газеты второго ряда (занимающие второе место по тиражам). Кроме того, в североевропейских государствах оказывается финансовая поддержка партийных изданий, религиозной прессы и газет мнений. Правовое регулирование осуществляется с помощью общих и специальных антитрестовских законов.       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Англии министр торговли обладает полномочиями ограничивать концентрацию прессы в одних руках. Без его согласия невозможна передача издания (при тираже свыше 500 тыс. экз.) в собственность другому лицу, если в результате передачи новый собственник может закрыть газету или поглотить ее конкурирующим изданием.  Кроме того, английский закон о вещании (1990 г.) ограничивает покупку СМИ разных видов одним лицом.        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Законодательство Германии гарантирует плюрализм печатных органов как важнейшего элемента свободы прессы путем запрета на монополии. В Федеральном Законе о монополиях есть специальные положения, позволяющие осуществлять контроль за малыми и средними объединениями в сфере СМИ. В соответствии с ним Федеральное агентство по монополиям может запретить слияние компаний.        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Правительство Канады ограничило право собственности в области СМИ определением доли на рынке. Других рекомендаций по ограничению концентрации нет, но правительство имеет право рассматривать собственность с точки зрения Объединенного закона о ревизии и препятствовать образованию монополии, если ее формирование может нанести вред канадскому обществу.     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В Нидерландах не существует специального правого регулирования собственности на СМИ. Однако правительство рассматривает проекты регулирования прессы, с тем, чтобы один собственник не мог владеть слишком высокой долей СМИ на рынке.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развитых демократических странах достаточно широко практикуется предоставление налоговых, таможенных и иных льгот для организаций СМИ с целью создания благоприятных условий для распространения ими общественно значимой информации.    Законодательство зарубежных стран также предусматривает выделение субсидий, т.е. предоставление средств из государственного бюджета для финансирования целевых расходов.       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Например, законодательство Франции предоставляет целый ряд налоговых и таможенных льгот периодическим изданиям, которые отвечают следующим требованиям: выходят с определенной периодичностью (не менее установленной периодичности); являются общественно полезными, т.к. способствуют образованию, воспитанию, информированию и культурному досугу населения; выделяют не более 2/3 своей площади для текстов и иллюстраций рекламного характера, не распространяются бесплатно. Здесь  предоставляются субсидии (как правило, годовые) для некоторых ежедневных общеполитических газет, удовлетворяющих определенным условиям: не имеют достаточных доходов от рекламы (доходы от рекламы ниже установленного процента), не имеют долгов по отношению к бюджету или к социальному страхованию и др.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целом ряде стран (Норвегия, Швеция, Финляндия, Дания) существуют государственные телерадиокомпании, а в большинстве развитых демократических стан - общественные (публичные) телерадиокомпании (США, ФРГ, Австрии, Франция и др.), которые получают финансовую поддержку от государства.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Обзор законодательства стран ОЭСР в отношении ответственности за клевету и оскорбление, в том числе в отношении должностных лиц показал, что неоднородность подходов связана с принципиальным вопросом, касающимся необходимости сохранения уголовной ответственности за диффамацию.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существу всё сводится к двум проблемам: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допустима ли вообще криминализация оскорбления, клеветы, нарушения чести и достоинства, или возникающие в данной области конфликты возможно разрешать без возбуждения уголовного дела (и, соответственно, без наступления последствий в виде судимости для нарушителя), используя иные возможности компенсации нанесенного вреда (через административную ответственность либо в порядке гражданско-правового спора);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 если допустить сохранение уголовной ответственности, то насколько строгими могут быть санкции и допустимо ли наказание в виде лишения свободы за «преступления словом».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настоящее время по данным ОБСЕ реальное лишение свободы за «преступления посредством слова» применяется на практике, в основном, в бывших республиках СССР, а также в нескольких  государствах Восточной Европы и на Балканах. Стран-членов ОЭСР в этом списке практически нет. Законодательство этих стран идёт по пути признания того, что главным видом ответственности за диффамацию должна являться компенсация нанесенного вреда, которая в виде возмещения материального ущерба и/или морального вреда может взыскиваться в гражданско-правовом порядке.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Спорным вопросом является предоставление антидиффамационным законом специальной защиты. Как показывает практика стран ОЭСР, чем выше уровень демократического развития государства, тем меньше степень предоставляемой защиты для должностных или общественно значимых лиц. В уголовных кодексах некоторых государств – членов ОЭСР диффамация в отношении членов правительства, а также судей часто выделяется в отдельный состав преступления, однако наказание, предусмотренное за такую диффамацию, не сильно превышает то, которое установлено за клевету или оскорбление любого другого индивида.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Международные стандарты в отношении ответственности за диффамацию развиваются в направлении признания того, что политики, должностные лица, а также в ряде случаев и публичные фигуры должны обладать меньшей степенью защиты от критики, чем простые граждане. Поэтому то, что может считаться клеветой или бездоказательным суждением в отношении индивида, не облеченного властными полномочиями, в отношении представителя власти может являться критикой его деятельности. Возможность критиковать власть – это один из устоев современного демократического общества, и власть должна быть толерантна к критике, в том числе, когда такая критика необоснованна.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 сегодняшний день международное право не содержит каких-либо жестких норм, запрещающих привлечение к уголовной ответственности за диффамацию, но международные организации постоянно обращаются к данной теме и вырабатывают рекомендации, составляющие так называемое «мягкое право» («softlaw»), которое формирует международные стандарты и призвано стимулировать государства к совершенствованию своего законодательства в этой области.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Эти стандарты развиваются, прежде всего, в странах ОЭСР. Они связаны с тем, что при рассмотрении дел о диффамации в публикации либо в публичном выступлении государственные органы, в том числе и суд должны задаваться рядом вопросов о: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серьезности оспариваемого утверждения; насколько серьезный вред будет нанесен лицу и насколько будет дезинформировано общество, если утверждение ложно;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природе информации и том, насколько она будет представлять собой предмет общественного интереса;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предпринятых действиях для проверки информации;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статусе информации (возможно, по ней уже проводится официальное расследование, – в этом случае к информации уже нельзя относиться как к голословному утверждению);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важности и экстренности сообщения: поскольку новости имеют свойство быстро устаревать, не всегда есть возможность тщательно проверить все данные;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тоне публикации; преподносятся ли утверждения как мнения автора или как проверенные факты и т.д.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</w:t>
      </w:r>
      <w:r>
        <w:rPr>
          <w:rStyle w:val="a5"/>
          <w:rFonts w:ascii="Arial" w:hAnsi="Arial" w:cs="Arial"/>
          <w:color w:val="000000"/>
          <w:sz w:val="20"/>
          <w:szCs w:val="20"/>
        </w:rPr>
        <w:t>11. Предполагаемые финансовые затраты, связанные с реализацией законопроекта</w:t>
      </w:r>
    </w:p>
    <w:p w:rsidR="00931D0A" w:rsidRDefault="00931D0A" w:rsidP="00931D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Принятие и реализация законопроекта потребуют финансовых затрат в пределах средств, предусмотренных в республиканском бюджете на соответствующий трехлетний период.</w:t>
      </w:r>
    </w:p>
    <w:p w:rsidR="001A1FFE" w:rsidRDefault="001A1FFE">
      <w:bookmarkStart w:id="0" w:name="_GoBack"/>
      <w:bookmarkEnd w:id="0"/>
    </w:p>
    <w:sectPr w:rsidR="001A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FE"/>
    <w:rsid w:val="001A1FFE"/>
    <w:rsid w:val="0093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50A9A-81C6-4B32-9207-73B26E0D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1D0A"/>
    <w:rPr>
      <w:i/>
      <w:iCs/>
    </w:rPr>
  </w:style>
  <w:style w:type="character" w:styleId="a5">
    <w:name w:val="Strong"/>
    <w:basedOn w:val="a0"/>
    <w:uiPriority w:val="22"/>
    <w:qFormat/>
    <w:rsid w:val="00931D0A"/>
    <w:rPr>
      <w:b/>
      <w:bCs/>
    </w:rPr>
  </w:style>
  <w:style w:type="character" w:styleId="a6">
    <w:name w:val="Hyperlink"/>
    <w:basedOn w:val="a0"/>
    <w:uiPriority w:val="99"/>
    <w:semiHidden/>
    <w:unhideWhenUsed/>
    <w:rsid w:val="00931D0A"/>
    <w:rPr>
      <w:color w:val="0000FF"/>
      <w:u w:val="single"/>
    </w:rPr>
  </w:style>
  <w:style w:type="paragraph" w:customStyle="1" w:styleId="10">
    <w:name w:val="10"/>
    <w:basedOn w:val="a"/>
    <w:rsid w:val="00931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00006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5151</Words>
  <Characters>29364</Characters>
  <Application>Microsoft Office Word</Application>
  <DocSecurity>0</DocSecurity>
  <Lines>244</Lines>
  <Paragraphs>68</Paragraphs>
  <ScaleCrop>false</ScaleCrop>
  <Company/>
  <LinksUpToDate>false</LinksUpToDate>
  <CharactersWithSpaces>34447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2022-12-13T06:26:00Z</dcterms:created>
  <dcterms:modified xsi:type="dcterms:W3CDTF">2022-12-13T06:26:00Z</dcterms:modified>
</cp:coreProperties>
</file>